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5812"/>
      </w:tblGrid>
      <w:tr w:rsidR="006B6695" w14:paraId="349BFA59" w14:textId="77777777">
        <w:trPr>
          <w:trHeight w:val="46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A3D5" w14:textId="77777777" w:rsidR="006B6695" w:rsidRDefault="006B6695">
            <w:bookmarkStart w:id="0" w:name="_GoBack"/>
            <w:bookmarkEnd w:id="0"/>
          </w:p>
        </w:tc>
      </w:tr>
      <w:tr w:rsidR="006B6695" w14:paraId="4E6A9593" w14:textId="77777777">
        <w:trPr>
          <w:trHeight w:val="7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E53F" w14:textId="77777777" w:rsidR="006B6695" w:rsidRDefault="00683640">
            <w:pPr>
              <w:spacing w:line="240" w:lineRule="auto"/>
              <w:jc w:val="center"/>
            </w:pPr>
            <w:proofErr w:type="gramStart"/>
            <w:r>
              <w:rPr>
                <w:b/>
                <w:bCs/>
                <w:sz w:val="32"/>
                <w:szCs w:val="32"/>
              </w:rPr>
              <w:t>КОМИТЕТ  ПО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 АРХИТЕКТУРЕ  И ГРАДОСТРОИТЕЛЬСТВУ</w:t>
            </w:r>
            <w:r>
              <w:rPr>
                <w:b/>
                <w:bCs/>
                <w:sz w:val="32"/>
                <w:szCs w:val="32"/>
              </w:rPr>
              <w:br/>
              <w:t>МОСКОВСКОЙ  ОБЛАСТИ</w:t>
            </w:r>
          </w:p>
        </w:tc>
      </w:tr>
      <w:tr w:rsidR="006B6695" w14:paraId="1372B832" w14:textId="77777777">
        <w:trPr>
          <w:trHeight w:val="41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139F" w14:textId="77777777" w:rsidR="006B6695" w:rsidRDefault="00683640">
            <w:pPr>
              <w:spacing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(МОСОБЛАРХИТЕКТУРА)</w:t>
            </w:r>
          </w:p>
        </w:tc>
      </w:tr>
      <w:tr w:rsidR="006B6695" w14:paraId="764334A6" w14:textId="77777777">
        <w:trPr>
          <w:trHeight w:val="930"/>
        </w:trPr>
        <w:tc>
          <w:tcPr>
            <w:tcW w:w="43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0C30" w14:textId="77777777" w:rsidR="006B6695" w:rsidRDefault="0068364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Кулакова, д. 20</w:t>
            </w:r>
          </w:p>
          <w:p w14:paraId="300D65DB" w14:textId="77777777" w:rsidR="006B6695" w:rsidRDefault="00683640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г. Москва, 123592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42ED" w14:textId="77777777" w:rsidR="006B6695" w:rsidRDefault="00683640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  (</w:t>
            </w:r>
            <w:proofErr w:type="gramEnd"/>
            <w:r>
              <w:rPr>
                <w:sz w:val="24"/>
                <w:szCs w:val="24"/>
              </w:rPr>
              <w:t>498) 602 84 65</w:t>
            </w:r>
          </w:p>
          <w:p w14:paraId="375932B3" w14:textId="77777777" w:rsidR="006B6695" w:rsidRDefault="0068364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 (498) 602 84 71</w:t>
            </w:r>
          </w:p>
          <w:p w14:paraId="73FAC422" w14:textId="77777777" w:rsidR="006B6695" w:rsidRDefault="00683640">
            <w:pPr>
              <w:spacing w:line="240" w:lineRule="auto"/>
              <w:jc w:val="right"/>
            </w:pPr>
            <w:r>
              <w:rPr>
                <w:sz w:val="24"/>
                <w:szCs w:val="24"/>
                <w:lang w:val="en-US"/>
              </w:rPr>
              <w:t>e-mail: mosoblarh@mosreg.ru</w:t>
            </w:r>
          </w:p>
        </w:tc>
      </w:tr>
    </w:tbl>
    <w:p w14:paraId="0B47BE84" w14:textId="77777777" w:rsidR="006B6695" w:rsidRDefault="006B6695">
      <w:pPr>
        <w:pStyle w:val="a5"/>
        <w:widowControl w:val="0"/>
        <w:ind w:left="216" w:hanging="216"/>
      </w:pPr>
    </w:p>
    <w:p w14:paraId="5A648B51" w14:textId="77777777" w:rsidR="006B6695" w:rsidRDefault="006B6695">
      <w:pPr>
        <w:pStyle w:val="A6"/>
        <w:widowControl w:val="0"/>
        <w:ind w:left="108" w:hanging="108"/>
      </w:pPr>
    </w:p>
    <w:p w14:paraId="5E41998F" w14:textId="77777777" w:rsidR="006B6695" w:rsidRDefault="006B6695">
      <w:pPr>
        <w:spacing w:line="360" w:lineRule="auto"/>
        <w:jc w:val="right"/>
        <w:rPr>
          <w:i/>
          <w:iCs/>
          <w:sz w:val="20"/>
          <w:szCs w:val="20"/>
        </w:rPr>
      </w:pPr>
    </w:p>
    <w:p w14:paraId="15ACFBD0" w14:textId="77777777" w:rsidR="006B6695" w:rsidRDefault="00683640">
      <w:pPr>
        <w:shd w:val="clear" w:color="auto" w:fill="FFFFFF"/>
        <w:ind w:firstLine="567"/>
        <w:jc w:val="center"/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>П</w:t>
      </w: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олучить разрешение на застройку площадей </w:t>
      </w: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залегания полезных ископаемых в Подмосковье теперь можно в режиме онлайн </w:t>
      </w:r>
    </w:p>
    <w:p w14:paraId="28450D84" w14:textId="77777777" w:rsidR="006B6695" w:rsidRDefault="006B6695">
      <w:pPr>
        <w:shd w:val="clear" w:color="auto" w:fill="FFFFFF"/>
        <w:ind w:firstLine="567"/>
        <w:jc w:val="both"/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244835" w14:textId="0C84B2BF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С 14 июля 2020 года услуга «</w:t>
      </w:r>
      <w:bookmarkStart w:id="1" w:name="_Hlk43734413"/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Выдача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сооружений, расположенных </w:t>
      </w:r>
      <w:r w:rsidR="00387BAE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на территории Московской области</w:t>
      </w:r>
      <w:bookmarkEnd w:id="1"/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доступна в электронном виде на портале государственных и муниципальных услуг Московской области (далее </w:t>
      </w:r>
      <w:bookmarkStart w:id="2" w:name="_Hlk42274250"/>
      <w:r>
        <w:rPr>
          <w:rFonts w:ascii="Symbol" w:hAnsi="Symbo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</w:t>
      </w:r>
      <w:bookmarkEnd w:id="2"/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РПГУ МО) </w:t>
      </w:r>
      <w:r w:rsidR="00387BAE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387BAE" w:rsidRPr="00387BAE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6" w:history="1">
        <w:r w:rsidR="00387BAE" w:rsidRPr="00A34C05">
          <w:rPr>
            <w:rStyle w:val="a3"/>
            <w:sz w:val="26"/>
            <w:szCs w:val="26"/>
          </w:rPr>
          <w:t>https://uslugi.mosreg.ru/services/21281</w:t>
        </w:r>
      </w:hyperlink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6F30F7E" w14:textId="77777777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состав услуги входят три </w:t>
      </w:r>
      <w:proofErr w:type="spellStart"/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подуслуги</w:t>
      </w:r>
      <w:proofErr w:type="spellEnd"/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5A62088" w14:textId="7175C528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- </w:t>
      </w:r>
      <w:r>
        <w:rPr>
          <w:rStyle w:val="a7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выдача разрешения на застройку 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земельных участков, которые расположены </w:t>
      </w:r>
      <w:r w:rsidR="00387BA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сооружений, расположенных на территории Московской области;</w:t>
      </w:r>
    </w:p>
    <w:p w14:paraId="513AA705" w14:textId="77777777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- </w:t>
      </w:r>
      <w:r>
        <w:rPr>
          <w:rStyle w:val="a7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выдача дубликата разрешения на застройку 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земельных участков, которые расположены за границами населенных пунктов и находятся на площадях залегания полезных ископаемых;</w:t>
      </w:r>
    </w:p>
    <w:p w14:paraId="52264BB3" w14:textId="4E199354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- </w:t>
      </w:r>
      <w:r>
        <w:rPr>
          <w:rStyle w:val="a7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выдача разрешения на застройку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земельных участков, которые расположены </w:t>
      </w:r>
      <w:r w:rsidR="00387BA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сооружений, расположенных на территории Московской области </w:t>
      </w:r>
      <w:r>
        <w:rPr>
          <w:rStyle w:val="a7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с исправленными техническими ошибками.</w:t>
      </w:r>
    </w:p>
    <w:p w14:paraId="2232E68C" w14:textId="1D7EEE1C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«Получение такого разрешения необходимо в случае, если вы планируете к застройке земельные участки или прокладку подземных сооружений на земельных участках, расположенных за границами населенных пунктов и находящихся на площадях залегания полезных ископаемых. Выдачу разрешения осуществляет Департамент </w:t>
      </w:r>
      <w:r w:rsidR="00387BA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недропользованию по Центральному Федеральному округу Федерального агентства </w:t>
      </w:r>
      <w:r w:rsidR="00387BA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недропользованию. В целях оптимизации и повышения качества услуги между 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Правительством Московской области и Федеральным агентством по недропользованию заключено соглашение о взаимодействии, предметом которого стала оптимизация процедур, перевод госуслуги в электронный вид и ее предоставление посредством РПГУ МО. Срок предоставления услуги составляет 31 рабочий день», – рассказал председатель Комитета по архитектуре и градостроительству Московской области Владислав Гордиенко. </w:t>
      </w:r>
    </w:p>
    <w:p w14:paraId="15C35E81" w14:textId="77777777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Услуга предназначена для физических, юридических лиц, индивидуальных предпринимателей и их представителей. </w:t>
      </w:r>
    </w:p>
    <w:p w14:paraId="030D45F2" w14:textId="77777777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Получить результат можно в личном кабинете на РПГУ МО.</w:t>
      </w:r>
    </w:p>
    <w:p w14:paraId="2F41088A" w14:textId="77777777" w:rsidR="006B6695" w:rsidRDefault="00683640">
      <w:pPr>
        <w:shd w:val="clear" w:color="auto" w:fill="FFFFFF"/>
        <w:suppressAutoHyphens/>
        <w:ind w:firstLine="567"/>
        <w:jc w:val="both"/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Порядок и условия предоставления услуги представлены на РПГУ МО - 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hyperlink r:id="rId7" w:history="1">
        <w:r>
          <w:rPr>
            <w:rStyle w:val="Hyperlink1"/>
          </w:rPr>
          <w:t>https://uslugi.mosreg.ru/services/21281</w:t>
        </w:r>
      </w:hyperlink>
      <w:r>
        <w:rPr>
          <w:rStyle w:val="a7"/>
        </w:rPr>
        <w:t xml:space="preserve"> .</w:t>
      </w:r>
    </w:p>
    <w:p w14:paraId="6CF175BE" w14:textId="77777777" w:rsidR="006B6695" w:rsidRDefault="006B6695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14:paraId="063EE22D" w14:textId="77777777" w:rsidR="006B6695" w:rsidRDefault="006B6695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14:paraId="35779E68" w14:textId="77777777" w:rsidR="006B6695" w:rsidRDefault="00683640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Пресс-служба Комитета по архитектуре и градостроительству Московской области</w:t>
      </w:r>
    </w:p>
    <w:p w14:paraId="4904CF40" w14:textId="77777777" w:rsidR="006B6695" w:rsidRDefault="00683640">
      <w:pPr>
        <w:spacing w:line="360" w:lineRule="auto"/>
        <w:jc w:val="right"/>
      </w:pPr>
      <w:r>
        <w:rPr>
          <w:rStyle w:val="a7"/>
          <w:i/>
          <w:iCs/>
          <w:sz w:val="20"/>
          <w:szCs w:val="20"/>
        </w:rPr>
        <w:t>+7 498 602-84-70, доб. 55063, 55110, http://mosoblarh.mosreg.ru/</w:t>
      </w:r>
    </w:p>
    <w:sectPr w:rsidR="006B6695">
      <w:headerReference w:type="default" r:id="rId8"/>
      <w:footerReference w:type="default" r:id="rId9"/>
      <w:pgSz w:w="11900" w:h="16840"/>
      <w:pgMar w:top="1134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8F7AA" w14:textId="77777777" w:rsidR="006011EB" w:rsidRDefault="006011EB">
      <w:pPr>
        <w:spacing w:line="240" w:lineRule="auto"/>
      </w:pPr>
      <w:r>
        <w:separator/>
      </w:r>
    </w:p>
  </w:endnote>
  <w:endnote w:type="continuationSeparator" w:id="0">
    <w:p w14:paraId="778D93E7" w14:textId="77777777" w:rsidR="006011EB" w:rsidRDefault="00601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D0AD" w14:textId="77777777" w:rsidR="006B6695" w:rsidRDefault="006B66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2809" w14:textId="77777777" w:rsidR="006011EB" w:rsidRDefault="006011EB">
      <w:pPr>
        <w:spacing w:line="240" w:lineRule="auto"/>
      </w:pPr>
      <w:r>
        <w:separator/>
      </w:r>
    </w:p>
  </w:footnote>
  <w:footnote w:type="continuationSeparator" w:id="0">
    <w:p w14:paraId="4C49619A" w14:textId="77777777" w:rsidR="006011EB" w:rsidRDefault="00601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CD5A4" w14:textId="77777777" w:rsidR="006B6695" w:rsidRDefault="006B66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95"/>
    <w:rsid w:val="00277A8B"/>
    <w:rsid w:val="00387BAE"/>
    <w:rsid w:val="006011EB"/>
    <w:rsid w:val="00683640"/>
    <w:rsid w:val="006B6695"/>
    <w:rsid w:val="007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AF5D"/>
  <w15:docId w15:val="{4705FC4F-B2F6-4652-B641-931EDFB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sz w:val="26"/>
      <w:szCs w:val="26"/>
      <w:u w:val="single" w:color="0000FF"/>
    </w:rPr>
  </w:style>
  <w:style w:type="character" w:customStyle="1" w:styleId="Hyperlink1">
    <w:name w:val="Hyperlink.1"/>
    <w:basedOn w:val="a7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a0"/>
    <w:uiPriority w:val="99"/>
    <w:semiHidden/>
    <w:unhideWhenUsed/>
    <w:rsid w:val="0038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lugi.mosreg.ru/services/21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services/2128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Абросимова</dc:creator>
  <dc:description>exif_MSED_f0170d463720dbf0125c53433af5f81279a48d5400d839fb7cfbda4609de7c10</dc:description>
  <cp:lastModifiedBy>BazarovaTA</cp:lastModifiedBy>
  <cp:revision>2</cp:revision>
  <dcterms:created xsi:type="dcterms:W3CDTF">2020-07-16T10:12:00Z</dcterms:created>
  <dcterms:modified xsi:type="dcterms:W3CDTF">2020-07-16T10:12:00Z</dcterms:modified>
</cp:coreProperties>
</file>